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lineRule="auto" w:line="240"/>
        <w:ind w:hanging="0" w:left="0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  <w:r>
        <w:rPr>
          <w:rFonts w:ascii="Times New Roman" w:hAnsi="Times New Roman"/>
        </w:rPr>
        <w:t>0</w:t>
      </w:r>
    </w:p>
    <w:p>
      <w:pPr>
        <w:pStyle w:val="Normal"/>
        <w:numPr>
          <w:ilvl w:val="0"/>
          <w:numId w:val="0"/>
        </w:numPr>
        <w:spacing w:lineRule="auto" w:line="240"/>
        <w:ind w:hanging="0" w:left="0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№__________ от ________________ 2026 г.</w:t>
      </w:r>
    </w:p>
    <w:p>
      <w:pPr>
        <w:pStyle w:val="Normal"/>
        <w:numPr>
          <w:ilvl w:val="0"/>
          <w:numId w:val="0"/>
        </w:numPr>
        <w:ind w:hanging="0" w:left="0"/>
        <w:jc w:val="right"/>
        <w:outlineLvl w:val="0"/>
        <w:rPr/>
      </w:pPr>
      <w:r>
        <w:rPr/>
      </w:r>
    </w:p>
    <w:p>
      <w:pPr>
        <w:pStyle w:val="Normal"/>
        <w:numPr>
          <w:ilvl w:val="0"/>
          <w:numId w:val="0"/>
        </w:numPr>
        <w:ind w:hanging="0" w:left="0"/>
        <w:jc w:val="center"/>
        <w:outlineLvl w:val="0"/>
        <w:rPr>
          <w:rFonts w:ascii="Times New Roman" w:hAnsi="Times New Roman" w:cs="Times New Roman"/>
          <w:szCs w:val="20"/>
        </w:rPr>
      </w:pPr>
      <w:bookmarkStart w:id="0" w:name="undefined"/>
      <w:bookmarkStart w:id="1" w:name="undefined_Копия_1"/>
      <w:bookmarkEnd w:id="0"/>
      <w:bookmarkEnd w:id="1"/>
      <w:r>
        <w:rPr>
          <w:rFonts w:eastAsia="Times New Roman" w:cs="Times New Roman" w:ascii="Times New Roman" w:hAnsi="Times New Roman"/>
          <w:sz w:val="24"/>
          <w:szCs w:val="24"/>
        </w:rPr>
        <w:t>Форма письма, предоставляемого Подрядчиком</w:t>
      </w:r>
      <w:bookmarkStart w:id="2" w:name="undefined_Копия_2"/>
      <w:bookmarkStart w:id="3" w:name="Bookmark"/>
      <w:bookmarkEnd w:id="2"/>
      <w:bookmarkEnd w:id="3"/>
    </w:p>
    <w:p>
      <w:pPr>
        <w:pStyle w:val="Normal"/>
        <w:shd w:val="clear" w:color="auto" w:fill="FFFFFF"/>
        <w:jc w:val="center"/>
        <w:rPr>
          <w:rFonts w:ascii="Times New Roman" w:hAnsi="Times New Roman" w:cs="Times New Roman"/>
          <w:b/>
          <w:i/>
          <w:i/>
          <w:sz w:val="28"/>
          <w:szCs w:val="28"/>
        </w:rPr>
      </w:pPr>
      <w:r>
        <w:rPr>
          <w:rFonts w:cs="Times New Roman" w:ascii="Times New Roman" w:hAnsi="Times New Roman"/>
          <w:b/>
          <w:i/>
          <w:sz w:val="28"/>
          <w:szCs w:val="28"/>
        </w:rPr>
      </w:r>
    </w:p>
    <w:tbl>
      <w:tblPr>
        <w:tblW w:w="10187" w:type="dxa"/>
        <w:jc w:val="left"/>
        <w:tblInd w:w="108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val="01e0" w:noHBand="0" w:noVBand="0" w:firstColumn="1" w:lastRow="1" w:lastColumn="1" w:firstRow="1"/>
      </w:tblPr>
      <w:tblGrid>
        <w:gridCol w:w="4537"/>
        <w:gridCol w:w="264"/>
        <w:gridCol w:w="5386"/>
      </w:tblGrid>
      <w:tr>
        <w:trPr/>
        <w:tc>
          <w:tcPr>
            <w:tcW w:w="4537" w:type="dxa"/>
            <w:tcBorders/>
          </w:tcPr>
          <w:p>
            <w:pPr>
              <w:pStyle w:val="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Организация, штамп организации,</w:t>
            </w:r>
          </w:p>
          <w:p>
            <w:pPr>
              <w:pStyle w:val="Normal"/>
              <w:spacing w:before="0" w:after="200"/>
              <w:rPr>
                <w:rFonts w:ascii="Times New Roman" w:hAnsi="Times New Roman" w:cs="Times New Roman"/>
                <w:b/>
                <w:i/>
                <w:i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если нет, то внизу – на подписи – должна быть печать организации Исх. №</w:t>
            </w:r>
          </w:p>
        </w:tc>
        <w:tc>
          <w:tcPr>
            <w:tcW w:w="264" w:type="dxa"/>
            <w:tcBorders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/>
                <w:i/>
                <w:i/>
              </w:rPr>
            </w:pPr>
            <w:r>
              <w:rPr>
                <w:rFonts w:cs="Times New Roman" w:ascii="Times New Roman" w:hAnsi="Times New Roman"/>
                <w:b/>
                <w:i/>
              </w:rPr>
            </w:r>
          </w:p>
        </w:tc>
        <w:tc>
          <w:tcPr>
            <w:tcW w:w="5386" w:type="dxa"/>
            <w:tcBorders/>
          </w:tcPr>
          <w:p>
            <w:pPr>
              <w:pStyle w:val="Normal"/>
              <w:widowControl/>
              <w:bidi w:val="0"/>
              <w:spacing w:lineRule="auto" w:line="276" w:beforeAutospacing="0" w:before="0" w:afterAutospacing="0" w:after="200"/>
              <w:ind w:hanging="0" w:left="227" w:right="1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Директору</w:t>
            </w:r>
          </w:p>
          <w:p>
            <w:pPr>
              <w:pStyle w:val="Normal"/>
              <w:widowControl/>
              <w:tabs>
                <w:tab w:val="clear" w:pos="708"/>
                <w:tab w:val="left" w:pos="0" w:leader="none"/>
              </w:tabs>
              <w:bidi w:val="0"/>
              <w:spacing w:lineRule="auto" w:line="276" w:beforeAutospacing="0" w:before="0" w:afterAutospacing="0" w:after="200"/>
              <w:ind w:hanging="283" w:left="0" w:right="2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СП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- «___________»</w:t>
            </w:r>
          </w:p>
          <w:p>
            <w:pPr>
              <w:pStyle w:val="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u w:val="single"/>
              </w:rPr>
              <w:t>Фамилия И.О.</w:t>
            </w:r>
          </w:p>
          <w:p>
            <w:pPr>
              <w:pStyle w:val="Normal"/>
              <w:tabs>
                <w:tab w:val="clear" w:pos="708"/>
                <w:tab w:val="left" w:pos="0" w:leader="none"/>
                <w:tab w:val="left" w:pos="4905" w:leader="none"/>
              </w:tabs>
              <w:spacing w:before="0" w:after="200"/>
              <w:jc w:val="center"/>
              <w:rPr>
                <w:rFonts w:ascii="Times New Roman" w:hAnsi="Times New Roman" w:cs="Times New Roman"/>
                <w:b/>
                <w:i/>
                <w:i/>
              </w:rPr>
            </w:pPr>
            <w:r>
              <w:rPr>
                <w:rFonts w:cs="Times New Roman" w:ascii="Times New Roman" w:hAnsi="Times New Roman"/>
                <w:b/>
                <w:i/>
              </w:rPr>
            </w:r>
          </w:p>
        </w:tc>
      </w:tr>
    </w:tbl>
    <w:p>
      <w:pPr>
        <w:pStyle w:val="Normal"/>
        <w:spacing w:lineRule="auto" w:line="2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В соответствии с разделом (главой) ….. Правил по (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 xml:space="preserve">например: </w:t>
      </w:r>
      <w:r>
        <w:rPr>
          <w:rFonts w:eastAsia="Times New Roman" w:cs="Times New Roman" w:ascii="Times New Roman" w:hAnsi="Times New Roman"/>
          <w:sz w:val="24"/>
          <w:szCs w:val="24"/>
        </w:rPr>
        <w:t>Правил по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охране труда при эксплуатации электроустановок (утв. приказом Министерства труда и социальной защиты Российской Федерации от 15 декабря 2020 г. № 903н)) прошу разрешить допуск на правах (командированного персонала / персонала СМО) для выполнения работ (сведения о выполняемой работе с указанием места работы, наименования и № договора, для субподрядных организаций указать номер письма о согласовании организации в качестве субподрядчика, времени начала и окончания работ) на объектах АО “ДГК” (СП) - «____________» в 20___году работникам наименование организации согласно списка:</w:t>
      </w:r>
    </w:p>
    <w:tbl>
      <w:tblPr>
        <w:tblW w:w="9539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848"/>
        <w:gridCol w:w="1813"/>
        <w:gridCol w:w="1275"/>
        <w:gridCol w:w="783"/>
        <w:gridCol w:w="1279"/>
        <w:gridCol w:w="1275"/>
        <w:gridCol w:w="1134"/>
        <w:gridCol w:w="1130"/>
      </w:tblGrid>
      <w:tr>
        <w:trPr>
          <w:tblHeader w:val="true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п/п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Ответственные лица,</w:t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Фамилия Имя Отчество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Должность,</w:t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профессия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Разряд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Группа по электробезопасности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Шифр области аттестации (для специалистов)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Отметка о проведении водного инструктажа (ОТ, ПБ, ГОиЧС)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Calibri" w:ascii="Times New Roman" w:hAnsi="Times New Roman"/>
                <w:sz w:val="16"/>
                <w:szCs w:val="16"/>
                <w:lang w:eastAsia="en-US"/>
              </w:rPr>
              <w:t>Отметка о проведении первичного инструктажа</w:t>
            </w:r>
          </w:p>
        </w:tc>
      </w:tr>
      <w:tr>
        <w:trPr>
          <w:tblHeader w:val="true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8"/>
              </w:rPr>
              <w:t>1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8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8"/>
              </w:rPr>
              <w:t>4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8</w:t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</w:rPr>
              <w:t>1.</w:t>
            </w:r>
          </w:p>
        </w:tc>
        <w:tc>
          <w:tcPr>
            <w:tcW w:w="86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Выдающий наряд-допуск, распоряжение</w:t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</w:rPr>
              <w:t>2.</w:t>
            </w:r>
          </w:p>
        </w:tc>
        <w:tc>
          <w:tcPr>
            <w:tcW w:w="86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Руководитель работ (ответственный руководитель работ в электроустановках)</w:t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2.1.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</w:rPr>
              <w:t>3.</w:t>
            </w:r>
          </w:p>
        </w:tc>
        <w:tc>
          <w:tcPr>
            <w:tcW w:w="86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Производитель работ</w:t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3.1.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</w:rPr>
              <w:t>4.</w:t>
            </w:r>
          </w:p>
        </w:tc>
        <w:tc>
          <w:tcPr>
            <w:tcW w:w="86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Член бригады</w:t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4.1.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</w:rPr>
              <w:t>5.</w:t>
            </w:r>
          </w:p>
        </w:tc>
        <w:tc>
          <w:tcPr>
            <w:tcW w:w="86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Для организации работ с ПС:</w:t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5.1.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Ответственный за безопасное производство работ с ПС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5.2.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Ответственный за содержание ПС в работоспособном состоянии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5.3.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Стропальщики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5.4.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Рабочие люлек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</w:rPr>
              <w:t>6.</w:t>
            </w:r>
          </w:p>
        </w:tc>
        <w:tc>
          <w:tcPr>
            <w:tcW w:w="86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Ответственный за соблюдение требований природоохранного законодательства</w:t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</w:rPr>
              <w:t>7.</w:t>
            </w:r>
          </w:p>
        </w:tc>
        <w:tc>
          <w:tcPr>
            <w:tcW w:w="86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Ответственный за организацию и безопасное проведение работ на высоте</w:t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</w:rPr>
              <w:t>8.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и т.д.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709" w:leader="none"/>
        </w:tabs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Перечень транспортных средств для въезда на территорию </w:t>
      </w:r>
      <w:r>
        <w:rPr>
          <w:rFonts w:eastAsia="Times New Roman" w:cs="Times New Roman" w:ascii="Times New Roman" w:hAnsi="Times New Roman"/>
          <w:sz w:val="24"/>
          <w:szCs w:val="24"/>
          <w:lang w:val="en-US"/>
        </w:rPr>
        <w:t>АО “ДГК” СП</w:t>
      </w:r>
      <w:r>
        <w:rPr>
          <w:rFonts w:eastAsia="Times New Roman" w:cs="Times New Roman" w:ascii="Times New Roman" w:hAnsi="Times New Roman"/>
          <w:sz w:val="24"/>
          <w:szCs w:val="24"/>
        </w:rPr>
        <w:t>- «____________» / объекта Заказчика</w:t>
      </w:r>
    </w:p>
    <w:tbl>
      <w:tblPr>
        <w:tblW w:w="9388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5"/>
        <w:gridCol w:w="3231"/>
        <w:gridCol w:w="2092"/>
        <w:gridCol w:w="3359"/>
      </w:tblGrid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п/п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Тип ТС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марка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ind w:hanging="0" w:left="0" w:right="-21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sz w:val="16"/>
                <w:szCs w:val="16"/>
              </w:rPr>
              <w:t>Гос. номер</w:t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sz w:val="16"/>
                <w:szCs w:val="16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sz w:val="16"/>
                <w:szCs w:val="16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Указанные выше работники прошли обучение и аттестацию в области промышленной безопасности, по вопросам безопасности гидротехнических сооружений, безопасности </w:t>
        <w:br/>
        <w:t xml:space="preserve">в сфере электроэнергетики в соответствии с требованиями постановления Правительства Российской Федерации от 25 октября 2019 г. № 1365, проверку знаний Правил по охране труда при эксплуатации электроустановок и других необходимых правил, и инструкций </w:t>
        <w:br/>
        <w:t xml:space="preserve">в установленном порядке. </w:t>
      </w:r>
    </w:p>
    <w:p>
      <w:pPr>
        <w:pStyle w:val="Normal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Указанные выше работники обеспечены специальной одеждой, специальной обувью </w:t>
        <w:br/>
        <w:t xml:space="preserve">и другими средствами защиты, соответствующие условиям предстоящих работ </w:t>
        <w:br/>
        <w:t>и установленным нормам. Они годны по состоянию здоровья, не имеют медицинских противопоказаний к выполнению работ и их квалификация соответствует требованиям для выполнения указанных выше работ.</w:t>
      </w:r>
    </w:p>
    <w:p>
      <w:pPr>
        <w:pStyle w:val="Normal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Указанные выше работники состоят в трудовых отношениях с организацией, направившей их для выполнения работ в СП АО «ДГК”» – «____________» / объекте Заказчика.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Руководитель организации                                                       </w:t>
        <w:tab/>
        <w:tab/>
        <w:t xml:space="preserve">   И.О. Фамилия</w:t>
      </w:r>
    </w:p>
    <w:p>
      <w:pPr>
        <w:pStyle w:val="Normal"/>
        <w:rPr/>
      </w:pPr>
      <w:r>
        <w:rPr/>
      </w:r>
    </w:p>
    <w:p>
      <w:pPr>
        <w:pStyle w:val="Normal"/>
        <w:rPr>
          <w:b w:val="false"/>
          <w:bCs w:val="false"/>
        </w:rPr>
      </w:pPr>
      <w:r>
        <w:rPr>
          <w:b w:val="false"/>
          <w:bCs w:val="false"/>
        </w:rPr>
      </w:r>
    </w:p>
    <w:tbl>
      <w:tblPr>
        <w:tblW w:w="9571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785"/>
        <w:gridCol w:w="4785"/>
      </w:tblGrid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200"/>
              <w:ind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785" w:type="dxa"/>
            <w:tcBorders/>
          </w:tcPr>
          <w:p>
            <w:pPr>
              <w:pStyle w:val="Normal"/>
              <w:spacing w:lineRule="auto" w:line="240" w:before="0" w:after="200"/>
              <w:ind w:hanging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spacing w:lineRule="auto" w:line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 /</w:t>
            </w:r>
          </w:p>
        </w:tc>
        <w:tc>
          <w:tcPr>
            <w:tcW w:w="4785" w:type="dxa"/>
            <w:tcBorders/>
          </w:tcPr>
          <w:p>
            <w:pPr>
              <w:pStyle w:val="Normal"/>
              <w:spacing w:lineRule="auto" w:line="24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before="0" w:after="20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 /</w:t>
            </w:r>
          </w:p>
        </w:tc>
      </w:tr>
    </w:tbl>
    <w:p>
      <w:pPr>
        <w:pStyle w:val="Normal"/>
        <w:spacing w:before="0" w:after="200"/>
        <w:rPr>
          <w:rFonts w:ascii="Times New Roman" w:hAnsi="Times New Roman"/>
        </w:rPr>
      </w:pPr>
      <w:r>
        <w:rPr>
          <w:rFonts w:ascii="Times New Roman" w:hAnsi="Times New Roman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Open Sans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35"/>
    <w:qFormat/>
    <w:rPr>
      <w:b/>
      <w:bCs/>
      <w:color w:themeColor="accent1" w:val="4F81BD"/>
      <w:sz w:val="18"/>
      <w:szCs w:val="18"/>
    </w:rPr>
  </w:style>
  <w:style w:type="character" w:styleId="Hyperlink">
    <w:name w:val="Hyperlink"/>
    <w:uiPriority w:val="99"/>
    <w:unhideWhenUsed/>
    <w:rPr>
      <w:color w:themeColor="hyperlink" w:val="0000FF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7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8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/>
    </w:pPr>
    <w:rPr>
      <w:i/>
    </w:rPr>
  </w:style>
  <w:style w:type="paragraph" w:styleId="Style9">
    <w:name w:val="Колонтитул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7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styleId="48">
    <w:name w:val="Table Grid"/>
    <w:basedOn w:val="61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tblPr/>
    </w:tblStylePr>
    <w:tblStylePr w:type="lastRow">
      <w:rPr>
        <w:b/>
        <w:caps/>
      </w:rPr>
      <w:tblPr/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</w:rPr>
      <w:tblPr/>
    </w:tblStylePr>
    <w:tblStylePr w:type="firstRow">
      <w:rPr>
        <w:b/>
      </w:rPr>
      <w:tblPr/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DEBF6" w:themeFill="accent1" w:themeFillTint="34"/>
      </w:tcPr>
    </w:tblStylePr>
    <w:tblStylePr w:type="band1Vert">
      <w:rPr>
        <w:sz w:val="22"/>
      </w:rPr>
      <w:tblPr/>
      <w:tcPr>
        <w:shd w:val="clear" w:color="FFFFFF" w:fill="DDEBF6" w:themeFill="accen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9E2F2" w:themeFill="accent5" w:themeFillTint="34"/>
      </w:tcPr>
    </w:tblStylePr>
    <w:tblStylePr w:type="band1Vert">
      <w:rPr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DEBF6" w:themeFill="accent1" w:themeFillTint="34"/>
      </w:tcPr>
    </w:tblStylePr>
    <w:tblStylePr w:type="band1Vert">
      <w:rPr>
        <w:sz w:val="22"/>
      </w:rPr>
      <w:tblPr/>
      <w:tcPr>
        <w:shd w:val="clear" w:color="FFFFFF" w:fill="DDEBF6" w:themeFill="accen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9E2F2" w:themeFill="accent5" w:themeFillTint="34"/>
      </w:tcPr>
    </w:tblStylePr>
    <w:tblStylePr w:type="band1Vert">
      <w:rPr>
        <w:sz w:val="22"/>
      </w:rPr>
      <w:tblPr/>
      <w:tcPr>
        <w:shd w:val="clear" w:color="FFFFFF" w:fill="D9E2F2" w:themeFill="accent5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FEBF6" w:themeFill="accent1" w:themeFillTint="32"/>
      </w:tcPr>
    </w:tblStylePr>
    <w:tblStylePr w:type="band1Vert">
      <w:rPr>
        <w:sz w:val="22"/>
      </w:rPr>
      <w:tblPr/>
      <w:tcPr>
        <w:shd w:val="clear" w:color="FFFFFF" w:fill="DFEBF6" w:themeFill="accent1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67A4D8" w:themeFill="accent1" w:themeFillTint="e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1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864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9E2F2" w:themeFill="accent5" w:themeFillTint="34"/>
      </w:tcPr>
    </w:tblStylePr>
    <w:tblStylePr w:type="band1Vert">
      <w:rPr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472C4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2EB" w:themeFill="accent1" w:themeFillTint="75"/>
      </w:tcPr>
    </w:tblStylePr>
    <w:tblStylePr w:type="band1Vert">
      <w:tblPr/>
      <w:tcPr>
        <w:shd w:val="clear" w:color="FFFFFF" w:fill="B4D2EB" w:themeFill="accent1" w:themeFillTint="75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1"/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6C3A1" w:themeFill="accent2" w:themeFillTint="75"/>
      </w:tcPr>
    </w:tblStylePr>
    <w:tblStylePr w:type="band1Vert">
      <w:tblPr/>
      <w:tcPr>
        <w:shd w:val="clear" w:color="FFFFFF" w:fill="F6C3A1" w:themeFill="accent2" w:themeFillTint="75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EE189" w:themeFill="accent4" w:themeFillTint="75"/>
      </w:tcPr>
    </w:tblStylePr>
    <w:tblStylePr w:type="band1Vert">
      <w:tblPr/>
      <w:tcPr>
        <w:shd w:val="clear" w:color="FFFFFF" w:fill="FEE189" w:themeFill="accent4" w:themeFillTint="75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ABFE3" w:themeFill="accent5" w:themeFillTint="75"/>
      </w:tcPr>
    </w:tblStylePr>
    <w:tblStylePr w:type="band1Vert">
      <w:tblPr/>
      <w:tcPr>
        <w:shd w:val="clear" w:color="FFFFFF" w:fill="AABFE3" w:themeFill="accent5" w:themeFillTint="7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5"/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EDBA8" w:themeFill="accent6" w:themeFillTint="75"/>
      </w:tcPr>
    </w:tblStylePr>
    <w:tblStylePr w:type="band1Vert">
      <w:tblPr/>
      <w:tcPr>
        <w:shd w:val="clear" w:color="FFFFFF" w:fill="BEDBA8" w:themeFill="accent6" w:themeFillTint="75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rPr>
        <w:b/>
        <w:color w:themeColor="text1" w:themeTint="80" w:themeShade="95"/>
      </w:rPr>
      <w:tblPr/>
    </w:tblStyle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themeColor="text1" w:themeTint="80" w:themeShade="95"/>
      </w:rPr>
      <w:tblPr/>
    </w:tblStylePr>
    <w:tblStylePr w:type="lastRow">
      <w:rPr>
        <w:b/>
        <w:color w:themeColor="text1" w:themeTint="80" w:themeShade="95"/>
      </w:rPr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DEBF6" w:themeFill="accent1" w:themeFillTint="34"/>
      </w:tcPr>
    </w:tblStylePr>
    <w:tblStylePr w:type="band1Vert">
      <w:tblPr/>
      <w:tcPr>
        <w:shd w:val="clear" w:color="FFFFFF" w:fill="DDEB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rPr>
        <w:b/>
        <w:color w:themeColor="accent1" w:themeTint="80" w:themeShade="95"/>
      </w:rPr>
      <w:tblPr/>
    </w:tblStylePr>
    <w:tblStylePr w:type="firstRow">
      <w:rPr>
        <w:b/>
        <w:color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themeColor="accent1" w:themeTint="80" w:themeShade="95"/>
      </w:rPr>
      <w:tblPr/>
    </w:tblStylePr>
    <w:tblStylePr w:type="lastRow">
      <w:rPr>
        <w:b/>
        <w:color w:themeColor="accent1" w:themeTint="80" w:themeShade="95"/>
      </w:rPr>
      <w:tblPr/>
    </w:tblStylePr>
    <w:tblStylePr w:type="wholeTable">
      <w:rPr>
        <w:color w:themeColor="accent1" w:themeTint="80" w:themeShade="95"/>
        <w:sz w:val="22"/>
      </w:rPr>
      <w:tblPr/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rPr>
        <w:b/>
        <w:color w:themeColor="accent3" w:themeTint="fe" w:themeShade="95"/>
      </w:rPr>
      <w:tblPr/>
    </w:tblStylePr>
    <w:tblStylePr w:type="firstRow">
      <w:rPr>
        <w:b/>
        <w:color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themeColor="accent3" w:themeTint="fe" w:themeShade="95"/>
      </w:rPr>
      <w:tblPr/>
    </w:tblStylePr>
    <w:tblStylePr w:type="lastRow">
      <w:rPr>
        <w:b/>
        <w:color w:themeColor="accent3" w:themeTint="fe" w:themeShade="95"/>
      </w:rPr>
      <w:tblPr/>
    </w:tblStylePr>
    <w:tblStylePr w:type="wholeTable">
      <w:rPr>
        <w:color w:themeColor="accent3" w:themeTint="fe" w:themeShade="95"/>
        <w:sz w:val="22"/>
      </w:rPr>
      <w:tblPr/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9E2F2" w:themeFill="accent5" w:themeFillTint="34"/>
      </w:tcPr>
    </w:tblStylePr>
    <w:tblStylePr w:type="band1Vert">
      <w:tblPr/>
      <w:tcPr>
        <w:shd w:val="clear" w:color="FFFFFF" w:fill="D9E2F2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DEBF6" w:themeFill="accent1" w:themeFillTint="34"/>
      </w:tcPr>
    </w:tblStylePr>
    <w:tblStylePr w:type="band1Vert">
      <w:tblPr/>
      <w:tcPr>
        <w:shd w:val="clear" w:color="FFFFFF" w:fill="DDEB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9E2F2" w:themeFill="accent5" w:themeFillTint="34"/>
      </w:tcPr>
    </w:tblStylePr>
    <w:tblStylePr w:type="band1Vert">
      <w:tblPr/>
      <w:tcPr>
        <w:shd w:val="clear" w:color="FFFFFF" w:fill="D9E2F2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themeColor="accent6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themeColor="accent6" w:themeShade="95"/>
        <w:sz w:val="22"/>
      </w:rPr>
      <w:tbl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5E6F4" w:themeFill="accent1" w:themeFillTint="40"/>
      </w:tcPr>
    </w:tblStylePr>
    <w:tblStylePr w:type="band1Vert">
      <w:tblPr/>
      <w:tcPr>
        <w:shd w:val="clear" w:color="FFFFFF" w:fill="D5E6F4" w:themeFill="accen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CFDCF0" w:themeFill="accent5" w:themeFillTint="40"/>
      </w:tcPr>
    </w:tblStylePr>
    <w:tblStylePr w:type="band1Vert">
      <w:tblPr/>
      <w:tcPr>
        <w:shd w:val="clear" w:color="FFFFFF" w:fill="CFDCF0" w:themeFill="accent5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5E6F4" w:themeFill="accent1" w:themeFillTint="40"/>
      </w:tcPr>
    </w:tblStylePr>
    <w:tblStylePr w:type="band1Vert">
      <w:rPr>
        <w:sz w:val="22"/>
      </w:rPr>
      <w:tblPr/>
      <w:tcPr>
        <w:shd w:val="clear" w:color="FFFFFF" w:fill="D5E6F4" w:themeFill="accen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CFDCF0" w:themeFill="accent5" w:themeFillTint="40"/>
      </w:tcPr>
    </w:tblStylePr>
    <w:tblStylePr w:type="band1Vert">
      <w:rPr>
        <w:sz w:val="22"/>
      </w:rPr>
      <w:tblPr/>
      <w:tcPr>
        <w:shd w:val="clear" w:color="FFFFFF" w:fill="CFDCF0" w:themeFill="accent5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8EABDB" w:themeFill="accent5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AD08F" w:themeFill="accent6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5E6F4" w:themeFill="accent1" w:themeFillTint="40"/>
      </w:tcPr>
    </w:tblStylePr>
    <w:tblStylePr w:type="band1Vert">
      <w:rPr>
        <w:sz w:val="22"/>
      </w:rPr>
      <w:tblPr/>
      <w:tcPr>
        <w:shd w:val="clear" w:color="FFFFFF" w:fill="D5E6F4" w:themeFill="accen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CFDCF0" w:themeFill="accent5" w:themeFillTint="40"/>
      </w:tcPr>
    </w:tblStylePr>
    <w:tblStylePr w:type="band1Vert">
      <w:rPr>
        <w:sz w:val="22"/>
      </w:rPr>
      <w:tblPr/>
      <w:tcPr>
        <w:shd w:val="clear" w:color="FFFFFF" w:fill="CFDCF0" w:themeFill="accent5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5B9BD5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5B9BD5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5B9BD5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1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1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864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864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BDB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8EABDB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8EABDB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8EABDB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AD0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AD0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/>
        <w:sz w:val="22"/>
      </w:rPr>
      <w:tblPr/>
    </w:tblStylePr>
    <w:tblStylePr w:type="firstCol">
      <w:rPr>
        <w:b/>
        <w:color w:themeColor="text1"/>
      </w:rPr>
      <w:tblPr/>
    </w:tblStyle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themeColor="text1"/>
      </w:rPr>
      <w:tblPr/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5E6F4" w:themeFill="accent1" w:themeFillTint="40"/>
      </w:tcPr>
    </w:tblStylePr>
    <w:tblStylePr w:type="band1Vert">
      <w:tblPr/>
      <w:tcPr>
        <w:shd w:val="clear" w:color="FFFFFF" w:fill="D5E6F4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rPr>
        <w:b/>
        <w:color w:themeColor="accent1" w:themeShade="95"/>
      </w:rPr>
      <w:tblPr/>
    </w:tblStylePr>
    <w:tblStylePr w:type="firstRow">
      <w:rPr>
        <w:b/>
        <w:color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themeColor="accent1" w:themeShade="95"/>
      </w:rPr>
      <w:tblPr/>
    </w:tblStylePr>
    <w:tblStylePr w:type="lastRow">
      <w:rPr>
        <w:b/>
        <w:color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rPr>
        <w:b/>
        <w:color w:themeColor="accent3" w:themeTint="98" w:themeShade="95"/>
      </w:rPr>
      <w:tblPr/>
    </w:tblStylePr>
    <w:tblStylePr w:type="firstRow">
      <w:rPr>
        <w:b/>
        <w:color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themeColor="accent3" w:themeTint="98" w:themeShade="95"/>
      </w:rPr>
      <w:tblPr/>
    </w:tblStylePr>
    <w:tblStylePr w:type="lastRow">
      <w:rPr>
        <w:b/>
        <w:color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CFDCF0" w:themeFill="accent5" w:themeFillTint="40"/>
      </w:tcPr>
    </w:tblStylePr>
    <w:tblStylePr w:type="band1Vert">
      <w:tblPr/>
      <w:tcPr>
        <w:shd w:val="clear" w:color="FFFFFF" w:fill="CFDC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rPr>
        <w:b/>
        <w:color w:themeColor="accent5" w:themeTint="9a" w:themeShade="95"/>
      </w:rPr>
      <w:tblPr/>
    </w:tblStylePr>
    <w:tblStylePr w:type="firstRow">
      <w:rPr>
        <w:b/>
        <w:color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themeColor="accent5" w:themeTint="9a" w:themeShade="95"/>
      </w:rPr>
      <w:tblPr/>
    </w:tblStylePr>
    <w:tblStylePr w:type="lastRow">
      <w:rPr>
        <w:b/>
        <w:color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rPr>
        <w:b/>
        <w:color w:themeColor="accent6" w:themeTint="98" w:themeShade="95"/>
      </w:rPr>
      <w:tblPr/>
    </w:tblStylePr>
    <w:tblStylePr w:type="firstRow">
      <w:rPr>
        <w:b/>
        <w:color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themeColor="accent6" w:themeTint="98" w:themeShade="95"/>
      </w:rPr>
      <w:tblPr/>
    </w:tblStylePr>
    <w:tblStylePr w:type="lastRow">
      <w:rPr>
        <w:b/>
        <w:color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text1" w:themeTint="80" w:themeShade="95"/>
        <w:sz w:val="22"/>
      </w:rPr>
      <w:tblPr/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5E6F4" w:themeFill="accent1" w:themeFillTint="40"/>
      </w:tcPr>
    </w:tblStylePr>
    <w:tblStylePr w:type="band1Vert">
      <w:tblPr/>
      <w:tcPr>
        <w:shd w:val="clear" w:color="FFFFFF" w:fill="D5E6F4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1" w:themeShade="95"/>
        <w:sz w:val="22"/>
      </w:rPr>
      <w:tblPr/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3" w:themeTint="98" w:themeShade="95"/>
        <w:sz w:val="22"/>
      </w:rPr>
      <w:tblPr/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CFDCF0" w:themeFill="accent5" w:themeFillTint="40"/>
      </w:tcPr>
    </w:tblStylePr>
    <w:tblStylePr w:type="band1Vert">
      <w:tblPr/>
      <w:tcPr>
        <w:shd w:val="clear" w:color="FFFFFF" w:fill="CFDC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5" w:themeTint="9a" w:themeShade="95"/>
        <w:sz w:val="22"/>
      </w:rPr>
      <w:tblPr/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themeColor="accent6" w:themeTint="98" w:themeShade="95"/>
        <w:sz w:val="22"/>
      </w:rPr>
      <w:tblPr/>
    </w:tblStylePr>
  </w:style>
  <w:style w:type="table" w:styleId="153">
    <w:name w:val="Lined - Accent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CE0F1" w:themeFill="accent1" w:themeFillTint="50"/>
      </w:tcPr>
    </w:tblStylePr>
    <w:tblStylePr w:type="band2Vert">
      <w:rPr>
        <w:sz w:val="22"/>
      </w:rPr>
      <w:tblPr/>
      <w:tcPr>
        <w:shd w:val="clear" w:color="FFFFFF" w:fill="CCE0F1" w:themeFill="accent1" w:themeFillTint="50"/>
      </w:tcPr>
    </w:tblStylePr>
    <w:tblStylePr w:type="firstCol">
      <w:rPr>
        <w:sz w:val="22"/>
      </w:rPr>
      <w:tblPr/>
      <w:tcPr>
        <w:shd w:val="clear" w:color="FFFFFF" w:fill="67A4D8" w:themeFill="accent1" w:themeFillTint="ea"/>
      </w:tcPr>
    </w:tblStylePr>
    <w:tblStylePr w:type="firstRow">
      <w:rPr>
        <w:sz w:val="22"/>
      </w:rPr>
      <w:tblPr/>
      <w:tcPr>
        <w:shd w:val="clear" w:color="FFFFFF" w:fill="67A4D8" w:themeFill="accent1" w:themeFillTint="ea"/>
      </w:tcPr>
    </w:tblStylePr>
    <w:tblStylePr w:type="lastCol">
      <w:rPr>
        <w:sz w:val="22"/>
      </w:rPr>
      <w:tblPr/>
      <w:tcPr>
        <w:shd w:val="clear" w:color="FFFFFF" w:fill="67A4D8" w:themeFill="accent1" w:themeFillTint="ea"/>
      </w:tcPr>
    </w:tblStylePr>
    <w:tblStylePr w:type="lastRow">
      <w:rPr>
        <w:sz w:val="22"/>
      </w:rPr>
      <w:tblPr/>
      <w:tcPr>
        <w:shd w:val="clear" w:color="FFFFFF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sz w:val="22"/>
      </w:rPr>
      <w:tblPr/>
      <w:tcPr>
        <w:shd w:val="clear" w:color="FFFFFF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sz w:val="22"/>
      </w:rPr>
      <w:tblPr/>
      <w:tcPr>
        <w:shd w:val="clear" w:color="FFFFFF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9E2F2" w:themeFill="accent5" w:themeFillTint="34"/>
      </w:tcPr>
    </w:tblStylePr>
    <w:tblStylePr w:type="band2Vert">
      <w:rPr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CE0F1" w:themeFill="accent1" w:themeFillTint="50"/>
      </w:tcPr>
    </w:tblStylePr>
    <w:tblStylePr w:type="band2Vert">
      <w:rPr>
        <w:sz w:val="22"/>
      </w:rPr>
      <w:tblPr/>
      <w:tcPr>
        <w:shd w:val="clear" w:color="FFFFFF" w:fill="CCE0F1" w:themeFill="accent1" w:themeFillTint="50"/>
      </w:tcPr>
    </w:tblStylePr>
    <w:tblStylePr w:type="firstCol">
      <w:rPr>
        <w:sz w:val="22"/>
      </w:rPr>
      <w:tblPr/>
      <w:tcPr>
        <w:shd w:val="clear" w:color="FFFFFF" w:fill="67A4D8" w:themeFill="accent1" w:themeFillTint="ea"/>
      </w:tcPr>
    </w:tblStylePr>
    <w:tblStylePr w:type="firstRow">
      <w:rPr>
        <w:sz w:val="22"/>
      </w:rPr>
      <w:tblPr/>
      <w:tcPr>
        <w:shd w:val="clear" w:color="FFFFFF" w:fill="67A4D8" w:themeFill="accent1" w:themeFillTint="ea"/>
      </w:tcPr>
    </w:tblStylePr>
    <w:tblStylePr w:type="lastCol">
      <w:rPr>
        <w:sz w:val="22"/>
      </w:rPr>
      <w:tblPr/>
      <w:tcPr>
        <w:shd w:val="clear" w:color="FFFFFF" w:fill="67A4D8" w:themeFill="accent1" w:themeFillTint="ea"/>
      </w:tcPr>
    </w:tblStylePr>
    <w:tblStylePr w:type="lastRow">
      <w:rPr>
        <w:sz w:val="22"/>
      </w:rPr>
      <w:tblPr/>
      <w:tcPr>
        <w:shd w:val="clear" w:color="FFFFFF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sz w:val="22"/>
      </w:rPr>
      <w:tblPr/>
      <w:tcPr>
        <w:shd w:val="clear" w:color="FFFFFF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sz w:val="22"/>
      </w:rPr>
      <w:tblPr/>
      <w:tcPr>
        <w:shd w:val="clear" w:color="FFFFFF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9E2F2" w:themeFill="accent5" w:themeFillTint="34"/>
      </w:tcPr>
    </w:tblStylePr>
    <w:tblStylePr w:type="band2Vert">
      <w:rPr>
        <w:sz w:val="22"/>
      </w:rPr>
      <w:tblPr/>
      <w:tcPr>
        <w:shd w:val="clear" w:color="FFFFFF" w:fill="D9E2F2" w:themeFill="accent5" w:themeFillTint="34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18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6350" cap="flat" cmpd="sng" algn="ctr"/>
        <a:ln w="12700" cap="flat" cmpd="sng" algn="ctr"/>
        <a:ln w="19050" cap="flat" cmpd="sng" algn="ctr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LibreOffice/7.6.7.2$Linux_X86_64 LibreOffice_project/60$Build-2</Application>
  <AppVersion>15.0000</AppVersion>
  <Pages>3</Pages>
  <Words>377</Words>
  <Characters>2476</Characters>
  <CharactersWithSpaces>2852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2026-02-20T16:31:20Z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